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934" w:rsidRDefault="00B5071E" w:rsidP="0039093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90934">
        <w:rPr>
          <w:rFonts w:ascii="Times New Roman" w:hAnsi="Times New Roman" w:cs="Times New Roman"/>
          <w:b/>
          <w:sz w:val="28"/>
          <w:szCs w:val="28"/>
        </w:rPr>
        <w:t xml:space="preserve">Лекция 2 </w:t>
      </w:r>
      <w:r w:rsidRPr="00390934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Стратиграфия докембрия Восточно-Европейской</w:t>
      </w:r>
    </w:p>
    <w:p w:rsidR="00B5071E" w:rsidRDefault="00B5071E" w:rsidP="00685B45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9093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пла</w:t>
      </w:r>
      <w:r w:rsidRPr="00390934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</w:t>
      </w:r>
      <w:r w:rsidRPr="0039093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формы </w:t>
      </w:r>
    </w:p>
    <w:p w:rsidR="00390934" w:rsidRDefault="00390934" w:rsidP="0039093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90934" w:rsidRPr="00390934" w:rsidRDefault="00390934" w:rsidP="0039093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0934">
        <w:rPr>
          <w:rFonts w:ascii="Times New Roman" w:hAnsi="Times New Roman" w:cs="Times New Roman"/>
          <w:color w:val="000000"/>
          <w:sz w:val="28"/>
          <w:szCs w:val="28"/>
        </w:rPr>
        <w:t xml:space="preserve">2.1 </w:t>
      </w:r>
      <w:r w:rsidRPr="00390934">
        <w:rPr>
          <w:rFonts w:ascii="Times New Roman" w:hAnsi="Times New Roman" w:cs="Times New Roman"/>
          <w:color w:val="000000"/>
          <w:sz w:val="28"/>
          <w:szCs w:val="28"/>
        </w:rPr>
        <w:t>Фундамент</w:t>
      </w:r>
    </w:p>
    <w:p w:rsidR="00390934" w:rsidRPr="00390934" w:rsidRDefault="00390934" w:rsidP="0039093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39093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2.2 </w:t>
      </w:r>
      <w:r w:rsidRPr="00390934">
        <w:rPr>
          <w:rFonts w:ascii="Times New Roman" w:hAnsi="Times New Roman" w:cs="Times New Roman"/>
          <w:iCs/>
          <w:color w:val="000000"/>
          <w:sz w:val="28"/>
          <w:szCs w:val="28"/>
        </w:rPr>
        <w:t>Полезные ископаемые, связанные с фундаментом</w:t>
      </w:r>
    </w:p>
    <w:p w:rsidR="00390934" w:rsidRPr="00390934" w:rsidRDefault="00390934" w:rsidP="0039093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0934">
        <w:rPr>
          <w:rFonts w:ascii="Times New Roman" w:hAnsi="Times New Roman" w:cs="Times New Roman"/>
          <w:color w:val="000000"/>
          <w:sz w:val="28"/>
          <w:szCs w:val="28"/>
        </w:rPr>
        <w:t xml:space="preserve">2.3 </w:t>
      </w:r>
      <w:r w:rsidRPr="00390934">
        <w:rPr>
          <w:rFonts w:ascii="Times New Roman" w:hAnsi="Times New Roman" w:cs="Times New Roman"/>
          <w:color w:val="000000"/>
          <w:sz w:val="28"/>
          <w:szCs w:val="28"/>
        </w:rPr>
        <w:t>Платформенный чехол</w:t>
      </w:r>
    </w:p>
    <w:p w:rsidR="00390934" w:rsidRPr="00390934" w:rsidRDefault="00390934" w:rsidP="0039093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90934" w:rsidRDefault="00390934" w:rsidP="00A7394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2.1 </w:t>
      </w:r>
      <w:r w:rsidR="00B5071E" w:rsidRPr="00A73941">
        <w:rPr>
          <w:rFonts w:ascii="Times New Roman" w:hAnsi="Times New Roman" w:cs="Times New Roman"/>
          <w:b/>
          <w:color w:val="000000"/>
          <w:sz w:val="28"/>
          <w:szCs w:val="28"/>
        </w:rPr>
        <w:t>Фундамент.</w:t>
      </w:r>
    </w:p>
    <w:p w:rsidR="00B5071E" w:rsidRPr="00A73941" w:rsidRDefault="00B5071E" w:rsidP="00A7394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3941">
        <w:rPr>
          <w:rFonts w:ascii="Times New Roman" w:hAnsi="Times New Roman" w:cs="Times New Roman"/>
          <w:color w:val="000000"/>
          <w:sz w:val="28"/>
          <w:szCs w:val="28"/>
        </w:rPr>
        <w:t>Архейские и частично нижнепротерозойские отложения, слагающие фундамент Восточно-Европейской платформы, представл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ют собой толщи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первичноосадочных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>, вулканогенно-осадочных и вулканогенных пород, мет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морфизованных в различной степени. Архейские образования характериз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ются очень энергичной и специфической складчатостью, связанной с пласт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ческим течением материала при высоких давлениях и температурах.</w:t>
      </w:r>
    </w:p>
    <w:p w:rsidR="00B5071E" w:rsidRPr="00A73941" w:rsidRDefault="00B5071E" w:rsidP="00A7394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Характерной особенностью фундамента является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субмеридиональная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 ориентировка главных структурных элементов и их в основном симметри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ч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ное расположение: наиболее древние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гранулитовые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 и гнейсово-амфиболитовые комплексы преобладают </w:t>
      </w:r>
      <w:proofErr w:type="gram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 западной Прибалтийско-Белорусско-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Западноукраинской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геоструктурной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облати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 и в восточной 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 Волго-Уральской. Они разделены более молодым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позднеархейским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раннепротер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зойскмим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гранит-зеленокаменным</w:t>
      </w:r>
      <w:proofErr w:type="gramEnd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Карельско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-Курско-Криворожским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супе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поясом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5071E" w:rsidRPr="00A73941" w:rsidRDefault="00B5071E" w:rsidP="00A739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941">
        <w:rPr>
          <w:rFonts w:ascii="Times New Roman" w:hAnsi="Times New Roman" w:cs="Times New Roman"/>
          <w:color w:val="000000"/>
          <w:sz w:val="28"/>
          <w:szCs w:val="28"/>
        </w:rPr>
        <w:t>Фундамент платформы обнажается только на Балтийском и Украи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ском </w:t>
      </w:r>
      <w:proofErr w:type="gram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щитах</w:t>
      </w:r>
      <w:proofErr w:type="gramEnd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, а на остальном пространстве, особенно в пределах крупных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теклиз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, он вскрыт скважинами и хорошо изучен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геофизически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5071E" w:rsidRPr="00A73941" w:rsidRDefault="00B5071E" w:rsidP="00A739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В пределах Восточно-Европейской платформы известны древнейшие породы с возрастом до 3,5 млрд. лет и более, образующие крупные блоки в фундаменте, которые обрамлены более молодыми складчатыми зонами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поз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неархейского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 и раннепротерозойского возраста.</w:t>
      </w:r>
    </w:p>
    <w:p w:rsidR="00B5071E" w:rsidRPr="00A73941" w:rsidRDefault="00B5071E" w:rsidP="00A739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941">
        <w:rPr>
          <w:rFonts w:ascii="Times New Roman" w:hAnsi="Times New Roman" w:cs="Times New Roman"/>
          <w:i/>
          <w:color w:val="000000"/>
          <w:sz w:val="28"/>
          <w:szCs w:val="28"/>
        </w:rPr>
        <w:t>Архейские образования.</w:t>
      </w:r>
      <w:r w:rsidRPr="00A7394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На Балтийском щите в Карелии и на Кол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ском полуострове выходят на поверхность древнейшие отложения, предста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ленные гнейсами и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гранулитами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 с возрастом 2,8—3,14 млрд. лет.</w:t>
      </w:r>
    </w:p>
    <w:p w:rsidR="00B5071E" w:rsidRPr="00A73941" w:rsidRDefault="00B5071E" w:rsidP="00A739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На </w:t>
      </w:r>
      <w:r w:rsidRPr="00A7394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Украинском щите 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широко распространены древнейшие архейские комплексы пород, представленные двумя комплексами: первый – амфибол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ты,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метабазиты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, джеспилиты, т. е. породы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первичноосновного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 состава, мет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морфизованные в условиях амфиболитовой, иногда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гранулитовой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 фации. Второй –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гранито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-гнейсами, гранитами, мигматитами, гнейсами,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анатектит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ми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*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 — в целом кислыми породами, кое-где с реликтами древнего основания.</w:t>
      </w:r>
    </w:p>
    <w:p w:rsidR="00B5071E" w:rsidRPr="00A73941" w:rsidRDefault="00B5071E" w:rsidP="00A739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На </w:t>
      </w:r>
      <w:r w:rsidRPr="00A7394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Воронежской </w:t>
      </w:r>
      <w:proofErr w:type="spellStart"/>
      <w:r w:rsidRPr="00A73941">
        <w:rPr>
          <w:rFonts w:ascii="Times New Roman" w:hAnsi="Times New Roman" w:cs="Times New Roman"/>
          <w:iCs/>
          <w:color w:val="000000"/>
          <w:sz w:val="28"/>
          <w:szCs w:val="28"/>
        </w:rPr>
        <w:t>антеклизе</w:t>
      </w:r>
      <w:proofErr w:type="spellEnd"/>
      <w:r w:rsidRPr="00A7394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древнейшими породами, являются гнейсы и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гранито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>-гнейсы</w:t>
      </w:r>
      <w:r w:rsidRPr="00A7394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. 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На них залегают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метабазиты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5071E" w:rsidRPr="00A73941" w:rsidRDefault="00B5071E" w:rsidP="00A739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Древнейшие архейские образования прослежены под чехлом Русской плиты. Они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метаморфизованы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гранулитовой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gram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амфиболитовой</w:t>
      </w:r>
      <w:proofErr w:type="gramEnd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 фациях, сл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гают крупные массивы и блоки, характеризуются широко развитыми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гран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то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>-гнейсовыми куполами.</w:t>
      </w:r>
    </w:p>
    <w:p w:rsidR="00B5071E" w:rsidRPr="00A73941" w:rsidRDefault="00B5071E" w:rsidP="00A739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3941">
        <w:rPr>
          <w:rFonts w:ascii="Times New Roman" w:hAnsi="Times New Roman" w:cs="Times New Roman"/>
          <w:bCs/>
          <w:i/>
          <w:color w:val="000000"/>
          <w:sz w:val="28"/>
          <w:szCs w:val="28"/>
        </w:rPr>
        <w:lastRenderedPageBreak/>
        <w:t>Нижнепротерозойские образования</w:t>
      </w:r>
      <w:r w:rsidRPr="00A7394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относительно слабо развиты в фундаменте платформы, в том числе и на щитах. Они резко отличаются от древнейших архейских толщ, слагая линейные складчатые зоны либо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из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метричные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 прогибы.</w:t>
      </w:r>
    </w:p>
    <w:p w:rsidR="00B5071E" w:rsidRPr="00A73941" w:rsidRDefault="00B5071E" w:rsidP="00A739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На </w:t>
      </w:r>
      <w:r w:rsidRPr="00A7394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Балтийском щите 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выше архейских комплексов с явным несоглас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ем залегает нижнепротерозойская </w:t>
      </w:r>
      <w:proofErr w:type="gram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существенно вулканогенная</w:t>
      </w:r>
      <w:proofErr w:type="gramEnd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 толща с ко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гломератами в верхней части, мощностью до </w:t>
      </w:r>
      <w:smartTag w:uri="urn:schemas-microsoft-com:office:smarttags" w:element="metricconverter">
        <w:smartTagPr>
          <w:attr w:name="ProductID" w:val="2,5 км"/>
        </w:smartTagPr>
        <w:r w:rsidRPr="00A73941">
          <w:rPr>
            <w:rFonts w:ascii="Times New Roman" w:hAnsi="Times New Roman" w:cs="Times New Roman"/>
            <w:color w:val="000000"/>
            <w:sz w:val="28"/>
            <w:szCs w:val="28"/>
          </w:rPr>
          <w:t>2,5 км</w:t>
        </w:r>
      </w:smartTag>
      <w:r w:rsidRPr="00A7394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5071E" w:rsidRPr="00A73941" w:rsidRDefault="00B5071E" w:rsidP="00A739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На </w:t>
      </w:r>
      <w:r w:rsidRPr="00A7394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Украинском щите 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нижний протерозой представлен </w:t>
      </w:r>
      <w:r w:rsidRPr="00A7394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криворожской серией, 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образующей узкие, наложенные на архейские комплексы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приразло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ные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синклинории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>, шириной в 10—50 км. Криворожская серия подразделяе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ся на нижнюю терригенную толщу (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кварцито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-песчаники, конгломераты, филлиты, графитовые сланцы); среднюю — железорудную, состоящую из ритмично чередующихся джеспилитов и сланцев, напоминающих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флиш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*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; верхнюю — в основном терригенную (конгломераты,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гравелиты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, кварциты). Общая мощность серии до 7— </w:t>
      </w:r>
      <w:smartTag w:uri="urn:schemas-microsoft-com:office:smarttags" w:element="metricconverter">
        <w:smartTagPr>
          <w:attr w:name="ProductID" w:val="8 км"/>
        </w:smartTagPr>
        <w:r w:rsidRPr="00A73941">
          <w:rPr>
            <w:rFonts w:ascii="Times New Roman" w:hAnsi="Times New Roman" w:cs="Times New Roman"/>
            <w:color w:val="000000"/>
            <w:sz w:val="28"/>
            <w:szCs w:val="28"/>
          </w:rPr>
          <w:t>8 км</w:t>
        </w:r>
      </w:smartTag>
      <w:r w:rsidRPr="00A73941">
        <w:rPr>
          <w:rFonts w:ascii="Times New Roman" w:hAnsi="Times New Roman" w:cs="Times New Roman"/>
          <w:color w:val="000000"/>
          <w:sz w:val="28"/>
          <w:szCs w:val="28"/>
        </w:rPr>
        <w:t>, ее отложения прорываются гранитами с возрастом 2,1— 1,8 млрд. лет.</w:t>
      </w:r>
    </w:p>
    <w:p w:rsidR="00B5071E" w:rsidRPr="00A73941" w:rsidRDefault="00B5071E" w:rsidP="00A739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Аналогом описанных образований на </w:t>
      </w:r>
      <w:r w:rsidRPr="00A7394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Воронежской </w:t>
      </w:r>
      <w:proofErr w:type="spellStart"/>
      <w:r w:rsidRPr="00A73941">
        <w:rPr>
          <w:rFonts w:ascii="Times New Roman" w:hAnsi="Times New Roman" w:cs="Times New Roman"/>
          <w:iCs/>
          <w:color w:val="000000"/>
          <w:sz w:val="28"/>
          <w:szCs w:val="28"/>
        </w:rPr>
        <w:t>антеклизе</w:t>
      </w:r>
      <w:proofErr w:type="spellEnd"/>
      <w:r w:rsidRPr="00A7394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являю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ся отложения также трехчленной </w:t>
      </w:r>
      <w:r w:rsidRPr="00A7394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курской серии 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с железорудной толщей в средней части, образующей узкие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синклинорные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 зоны, ориентированные в меридиональном направлении.</w:t>
      </w:r>
    </w:p>
    <w:p w:rsidR="00B5071E" w:rsidRPr="00A73941" w:rsidRDefault="00B5071E" w:rsidP="00A739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Формирование рассмотренных выше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верхнеархейских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 и нижнепрот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розойских толщ повсеместно сопровождалось неоднократным внедрением сложных многофазных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интрузий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от</w:t>
      </w:r>
      <w:proofErr w:type="gramEnd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 ультраосновных до кислых. Во многих местах она занимают практически все пространство, так что вмещающие п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роды остаются лишь в виде реликтов кровли интрузивов.</w:t>
      </w:r>
    </w:p>
    <w:p w:rsidR="00901792" w:rsidRDefault="00901792" w:rsidP="00A739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2.2 </w:t>
      </w:r>
      <w:r w:rsidR="00B5071E" w:rsidRPr="00901792">
        <w:rPr>
          <w:rFonts w:ascii="Times New Roman" w:hAnsi="Times New Roman" w:cs="Times New Roman"/>
          <w:b/>
          <w:iCs/>
          <w:color w:val="000000"/>
          <w:sz w:val="28"/>
          <w:szCs w:val="28"/>
        </w:rPr>
        <w:t>Полезные ископаемые, связанные с фундаментом</w:t>
      </w:r>
    </w:p>
    <w:p w:rsidR="00B5071E" w:rsidRPr="00A73941" w:rsidRDefault="00901792" w:rsidP="00A739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01792">
        <w:rPr>
          <w:rFonts w:ascii="Times New Roman" w:hAnsi="Times New Roman" w:cs="Times New Roman"/>
          <w:iCs/>
          <w:color w:val="000000"/>
          <w:sz w:val="28"/>
          <w:szCs w:val="28"/>
        </w:rPr>
        <w:t>Полезные ископаемые, связанные с фундаментом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,</w:t>
      </w:r>
      <w:r w:rsidR="00B5071E" w:rsidRPr="00A7394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B5071E" w:rsidRPr="00A73941">
        <w:rPr>
          <w:rFonts w:ascii="Times New Roman" w:hAnsi="Times New Roman" w:cs="Times New Roman"/>
          <w:color w:val="000000"/>
          <w:sz w:val="28"/>
          <w:szCs w:val="28"/>
        </w:rPr>
        <w:t>лучше всего изуч</w:t>
      </w:r>
      <w:r w:rsidR="00B5071E" w:rsidRPr="00A7394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B5071E"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ны в пределах щитов или </w:t>
      </w:r>
      <w:proofErr w:type="spellStart"/>
      <w:r w:rsidR="00B5071E" w:rsidRPr="00A73941">
        <w:rPr>
          <w:rFonts w:ascii="Times New Roman" w:hAnsi="Times New Roman" w:cs="Times New Roman"/>
          <w:color w:val="000000"/>
          <w:sz w:val="28"/>
          <w:szCs w:val="28"/>
        </w:rPr>
        <w:t>антеклиз</w:t>
      </w:r>
      <w:proofErr w:type="spellEnd"/>
      <w:r w:rsidR="00B5071E" w:rsidRPr="00A73941">
        <w:rPr>
          <w:rFonts w:ascii="Times New Roman" w:hAnsi="Times New Roman" w:cs="Times New Roman"/>
          <w:color w:val="000000"/>
          <w:sz w:val="28"/>
          <w:szCs w:val="28"/>
        </w:rPr>
        <w:t>, где они прикрыты лишь маломощным чехлом отложений или непосредственно обнаж</w:t>
      </w:r>
      <w:r w:rsidR="00B5071E" w:rsidRPr="00A7394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B5071E" w:rsidRPr="00A73941">
        <w:rPr>
          <w:rFonts w:ascii="Times New Roman" w:hAnsi="Times New Roman" w:cs="Times New Roman"/>
          <w:color w:val="000000"/>
          <w:sz w:val="28"/>
          <w:szCs w:val="28"/>
        </w:rPr>
        <w:t>ются на поверхности.</w:t>
      </w:r>
    </w:p>
    <w:p w:rsidR="00B5071E" w:rsidRPr="00A73941" w:rsidRDefault="00B5071E" w:rsidP="00A739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941">
        <w:rPr>
          <w:rFonts w:ascii="Times New Roman" w:hAnsi="Times New Roman" w:cs="Times New Roman"/>
          <w:bCs/>
          <w:i/>
          <w:color w:val="000000"/>
          <w:sz w:val="28"/>
          <w:szCs w:val="28"/>
        </w:rPr>
        <w:t>Железо.</w:t>
      </w:r>
      <w:r w:rsidRPr="00A7394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Курский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метаморфогенный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 железорудный бассейн распол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жен на юго-западном склоне Воронежской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антеклизы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 и связан с нижнепр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терозойскими джеспилитами курской серии. Наиболее богатые руды (</w:t>
      </w:r>
      <w:proofErr w:type="gramStart"/>
      <w:r w:rsidRPr="00A73941">
        <w:rPr>
          <w:rFonts w:ascii="Times New Roman" w:hAnsi="Times New Roman" w:cs="Times New Roman"/>
          <w:color w:val="000000"/>
          <w:sz w:val="28"/>
          <w:szCs w:val="28"/>
          <w:lang w:val="en-US"/>
        </w:rPr>
        <w:t>F</w:t>
      </w:r>
      <w:proofErr w:type="gramEnd"/>
      <w:r w:rsidRPr="00A73941">
        <w:rPr>
          <w:rFonts w:ascii="Times New Roman" w:hAnsi="Times New Roman" w:cs="Times New Roman"/>
          <w:color w:val="000000"/>
          <w:sz w:val="28"/>
          <w:szCs w:val="28"/>
        </w:rPr>
        <w:t>е 60%) представляют собой кору выветривания железистых кварцитов и сл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жены гематитом и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мартитом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. Сами железистые кварциты с содержанием </w:t>
      </w:r>
      <w:proofErr w:type="gramStart"/>
      <w:r w:rsidRPr="00A73941">
        <w:rPr>
          <w:rFonts w:ascii="Times New Roman" w:hAnsi="Times New Roman" w:cs="Times New Roman"/>
          <w:color w:val="000000"/>
          <w:sz w:val="28"/>
          <w:szCs w:val="28"/>
          <w:lang w:val="en-US"/>
        </w:rPr>
        <w:t>F</w:t>
      </w:r>
      <w:proofErr w:type="gramEnd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е 25 </w:t>
      </w:r>
      <w:r w:rsidRPr="00A73941">
        <w:rPr>
          <w:rFonts w:ascii="Times New Roman" w:hAnsi="Times New Roman" w:cs="Times New Roman"/>
          <w:sz w:val="28"/>
          <w:szCs w:val="28"/>
        </w:rPr>
        <w:t>–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 40% прослеживаются на сотни километров в виде пластов мощностью до 1,0—0,5 км. Колоссальные запасы богатых и бедных руд делают группу этих месторождений крупнейшими в мире.</w:t>
      </w:r>
    </w:p>
    <w:p w:rsidR="00B5071E" w:rsidRPr="00A73941" w:rsidRDefault="00B5071E" w:rsidP="00A739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Криворожский железорудный бассейн, разработка которого началась еще в </w:t>
      </w:r>
      <w:r w:rsidRPr="00A73941">
        <w:rPr>
          <w:rFonts w:ascii="Times New Roman" w:hAnsi="Times New Roman" w:cs="Times New Roman"/>
          <w:color w:val="000000"/>
          <w:sz w:val="28"/>
          <w:szCs w:val="28"/>
          <w:lang w:val="en-US"/>
        </w:rPr>
        <w:t>XIX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 веке, по типу близок к Курскому и связан с отложениями девяти горизонтов железистых кварцитов нижнего протерозоя, подвергшихся в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ветриванию или гидротермальной переработке с образованием богатых гем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тит-мартитовых руд (</w:t>
      </w:r>
      <w:r w:rsidRPr="00A73941">
        <w:rPr>
          <w:rFonts w:ascii="Times New Roman" w:hAnsi="Times New Roman" w:cs="Times New Roman"/>
          <w:color w:val="000000"/>
          <w:sz w:val="28"/>
          <w:szCs w:val="28"/>
          <w:lang w:val="en-US"/>
        </w:rPr>
        <w:t>F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е до 65%).</w:t>
      </w:r>
      <w:proofErr w:type="gramEnd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 Однако Криворожские месторождения по запасам в десятки раз уступают Курским.</w:t>
      </w:r>
    </w:p>
    <w:p w:rsidR="00B5071E" w:rsidRPr="00A73941" w:rsidRDefault="00B5071E" w:rsidP="00A739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941">
        <w:rPr>
          <w:rFonts w:ascii="Times New Roman" w:hAnsi="Times New Roman" w:cs="Times New Roman"/>
          <w:color w:val="000000"/>
          <w:sz w:val="28"/>
          <w:szCs w:val="28"/>
        </w:rPr>
        <w:lastRenderedPageBreak/>
        <w:t>Такого же типа протерозойские месторождения известны на Кольском полуострове (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Оленегорское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Костамукшское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). Магматические железорудные месторождения —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Енское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>, Ковдорское, Африканда (Кольский полуостров)</w:t>
      </w:r>
      <w:proofErr w:type="gram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—с</w:t>
      </w:r>
      <w:proofErr w:type="gramEnd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набжают сырьем Череповецкий металлургический комбинат. В последние годы железистые кварциты обнаружены и на Белорусской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антеклизе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5071E" w:rsidRPr="00A73941" w:rsidRDefault="00B5071E" w:rsidP="00A739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941">
        <w:rPr>
          <w:rFonts w:ascii="Times New Roman" w:hAnsi="Times New Roman" w:cs="Times New Roman"/>
          <w:bCs/>
          <w:i/>
          <w:color w:val="000000"/>
          <w:sz w:val="28"/>
          <w:szCs w:val="28"/>
        </w:rPr>
        <w:t>Медь и никель.</w:t>
      </w:r>
      <w:r w:rsidRPr="00A7394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С нижнепротерозойскими основными и ультраосно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ными телами на Кольском полуострове связан ряд сульфидных медно-никелевых месторождений (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Печенгское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Мончегорское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 и другие). С корой выветривания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гипербазитов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 связаны месторождения никеля и на Украинском щите.</w:t>
      </w:r>
    </w:p>
    <w:p w:rsidR="00B5071E" w:rsidRPr="00A73941" w:rsidRDefault="00B5071E" w:rsidP="00A739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941">
        <w:rPr>
          <w:rFonts w:ascii="Times New Roman" w:hAnsi="Times New Roman" w:cs="Times New Roman"/>
          <w:bCs/>
          <w:i/>
          <w:color w:val="000000"/>
          <w:sz w:val="28"/>
          <w:szCs w:val="28"/>
        </w:rPr>
        <w:t>Олово и молибден</w:t>
      </w:r>
      <w:r w:rsidRPr="00A73941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.</w:t>
      </w:r>
      <w:r w:rsidRPr="00A7394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К протерозойским гранитам на Кольском полуос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рове и на Украинском щите приурочены гидротермальные и контактово-метасоматические месторождения олова и молибдена, крупнейшее из кот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рых — Питкяранта (Карелия).</w:t>
      </w:r>
    </w:p>
    <w:p w:rsidR="00B5071E" w:rsidRPr="00A73941" w:rsidRDefault="00B5071E" w:rsidP="00A739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941">
        <w:rPr>
          <w:rFonts w:ascii="Times New Roman" w:hAnsi="Times New Roman" w:cs="Times New Roman"/>
          <w:bCs/>
          <w:i/>
          <w:color w:val="000000"/>
          <w:sz w:val="28"/>
          <w:szCs w:val="28"/>
        </w:rPr>
        <w:t>Слюда.</w:t>
      </w:r>
      <w:r w:rsidRPr="00A7394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На Балтийском щите известны месторождения слюды, нах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дящиеся в протерозойских пегматитах.</w:t>
      </w:r>
    </w:p>
    <w:p w:rsidR="00B5071E" w:rsidRPr="00A73941" w:rsidRDefault="00B5071E" w:rsidP="00A739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941">
        <w:rPr>
          <w:rFonts w:ascii="Times New Roman" w:hAnsi="Times New Roman" w:cs="Times New Roman"/>
          <w:bCs/>
          <w:i/>
          <w:color w:val="000000"/>
          <w:sz w:val="28"/>
          <w:szCs w:val="28"/>
        </w:rPr>
        <w:t>Графит.</w:t>
      </w:r>
      <w:r w:rsidRPr="00A7394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На Украинском щите разрабатывается ряд месторождений графита в архейских графитовых гнейсах около г. Осипенко.</w:t>
      </w:r>
    </w:p>
    <w:p w:rsidR="00C5449F" w:rsidRDefault="00C5449F" w:rsidP="00A739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2.3 Платформенный чехол</w:t>
      </w:r>
    </w:p>
    <w:p w:rsidR="00B5071E" w:rsidRPr="00A73941" w:rsidRDefault="00B5071E" w:rsidP="00A739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941">
        <w:rPr>
          <w:rFonts w:ascii="Times New Roman" w:hAnsi="Times New Roman" w:cs="Times New Roman"/>
          <w:color w:val="000000"/>
          <w:sz w:val="28"/>
          <w:szCs w:val="28"/>
        </w:rPr>
        <w:t>Настоящий (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ортоплатформенный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>) чехол Восточно–Европейской платформы начинается с верхнего протерозоя — р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фея и подразделяется на два этажа. Нижний этаж слагается отложениями рифея и нижнего венда, верхний — отложениями венда — кайнозоя.</w:t>
      </w:r>
    </w:p>
    <w:p w:rsidR="00B5071E" w:rsidRPr="00A73941" w:rsidRDefault="00B5071E" w:rsidP="00A739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73941">
        <w:rPr>
          <w:rFonts w:ascii="Times New Roman" w:hAnsi="Times New Roman" w:cs="Times New Roman"/>
          <w:bCs/>
          <w:i/>
          <w:color w:val="000000"/>
          <w:sz w:val="28"/>
          <w:szCs w:val="28"/>
        </w:rPr>
        <w:t>Нижний этаж (рифей - нижний венд)</w:t>
      </w:r>
    </w:p>
    <w:p w:rsidR="00B5071E" w:rsidRPr="00A73941" w:rsidRDefault="00B5071E" w:rsidP="00A739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рифейсое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 время к северо-востоку от сформировавшейся части Ру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ской платформы (Печорская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синеклиза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>), а также к юго-востоку (Прикаспи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ская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синеклиза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 и к западу (Польско-Германская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синеклиза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>) от нее закладыв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лись новые геосинклинальные области.</w:t>
      </w:r>
      <w:proofErr w:type="gramEnd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 В них накапливались обломочные отложения,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сидеритовые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 оолитовые и карбонатные породы водорослевого происхождения,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спилто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>-кератофировые</w:t>
      </w:r>
      <w:r w:rsidRPr="00A73941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*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флишеподобные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*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 толщи. Все эти отложения в байкальскую эпоху складчатости были сильно смяты и прорв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ны многочисленными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интрузиями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 гранитоидных пород.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Байкалиды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причл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нившись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 к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эпикарельской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 части Русской платформы окончательно сформ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ровали ее фундамент.</w:t>
      </w:r>
    </w:p>
    <w:p w:rsidR="00B5071E" w:rsidRPr="00A73941" w:rsidRDefault="00B5071E" w:rsidP="00A739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Одновременно с формированием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рифейских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 геосинклинальных обл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стей в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эпикарельской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 части Русской платформы происходило активное фо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мирование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авлакогенов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Палчемского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>, Полесского (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Волыно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>-Оршанского) и др. Несколько позже (венд) в центральной части платформы начинает прог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баться очень большой участок, давший начало Московской и Балтийской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неклизам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. Эти области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прогибания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 являются местами накопления разноо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разных эффузивно-осадочных образований континентального и морского происхождения. Уже в рифее на Русской платформе развивается трансгре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сия.</w:t>
      </w:r>
    </w:p>
    <w:p w:rsidR="00B5071E" w:rsidRPr="00A73941" w:rsidRDefault="00B5071E" w:rsidP="00A739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73941"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>Рифейский</w:t>
      </w:r>
      <w:proofErr w:type="spellEnd"/>
      <w:r w:rsidRPr="00A73941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комплекс.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Рифейские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 отложения широко развиты на В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сточно-Европейской платформе и приурочены к многочисленным и разноо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разным по форме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авлакогенам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 (рис. </w:t>
      </w:r>
      <w:r w:rsidR="00A73941">
        <w:rPr>
          <w:rFonts w:ascii="Times New Roman" w:hAnsi="Times New Roman" w:cs="Times New Roman"/>
          <w:color w:val="000000"/>
          <w:sz w:val="28"/>
          <w:szCs w:val="28"/>
        </w:rPr>
        <w:t>2.1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B5071E" w:rsidRPr="00A73941" w:rsidRDefault="00B5071E" w:rsidP="00A739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94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Отложения нижнего рифея 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распространены на востоке платформы (например, в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Пачелмском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авлакогене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), а также в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Волыно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>–Оршанском и на крайнем западе платформы.</w:t>
      </w:r>
    </w:p>
    <w:p w:rsidR="00B5071E" w:rsidRPr="00A73941" w:rsidRDefault="00B5071E" w:rsidP="00A739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Нижние части разрезов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нижнерифейских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 толщ слагаются грубыми терригенными красноцветными отложениями, накапливавшимися в конт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нентальных условиях. Представлены они конгломератами,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гравелитами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>, ра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нозернистыми песчаниками, алевролитами и аргиллитами. В верхах разрезов довольно часто появляются пачки более тонких пород, преимущественно глауконитовых песчаников, аргиллитов, прослои доломитов, известняков и мергелей. Присутствие строматолитов и глауконита указывает на мелково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ный морской характер накопления этих отложений. Местами в нижнем рифее известны вулканогенные породы: горизонты базальтовых пеплов, туфов и покровы базальтов, а в западных районах платформы в это время внедрялись габбро-диабазовые интрузии. Мощность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нижнерифейских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 отложений с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ставляет сотни метров, нередко километр.</w:t>
      </w:r>
    </w:p>
    <w:p w:rsidR="00B5071E" w:rsidRPr="00A73941" w:rsidRDefault="00B5071E" w:rsidP="00A739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A73941">
        <w:rPr>
          <w:rFonts w:ascii="Times New Roman" w:hAnsi="Times New Roman" w:cs="Times New Roman"/>
          <w:iCs/>
          <w:color w:val="000000"/>
          <w:sz w:val="28"/>
          <w:szCs w:val="28"/>
        </w:rPr>
        <w:t>Среднерифейские</w:t>
      </w:r>
      <w:proofErr w:type="spellEnd"/>
      <w:r w:rsidRPr="00A7394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отложения</w:t>
      </w:r>
      <w:r w:rsidRPr="00A7394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выделяются в разрезах довольно усло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но и присутствуют на востоке платформы (в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Пачелмском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 и др.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авлакогенах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) и в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Волыно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-Оршанском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авлакогене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>. Отложения среднего рифея представлены терригенными красноцветными породами: красными, розовыми, фиолетов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ми, коричневыми песчаниками, алевролитами, аргиллитами с прослоями и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вестняков и доломитов.</w:t>
      </w:r>
    </w:p>
    <w:p w:rsidR="00B5071E" w:rsidRPr="00A73941" w:rsidRDefault="00B5071E" w:rsidP="00A739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Мощность отложений среднего рифея достигает </w:t>
      </w:r>
      <w:smartTag w:uri="urn:schemas-microsoft-com:office:smarttags" w:element="metricconverter">
        <w:smartTagPr>
          <w:attr w:name="ProductID" w:val="1,4 км"/>
        </w:smartTagPr>
        <w:r w:rsidRPr="00A73941">
          <w:rPr>
            <w:rFonts w:ascii="Times New Roman" w:hAnsi="Times New Roman" w:cs="Times New Roman"/>
            <w:color w:val="000000"/>
            <w:sz w:val="28"/>
            <w:szCs w:val="28"/>
          </w:rPr>
          <w:t>1,4 км</w:t>
        </w:r>
      </w:smartTag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 в Московском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авлакогене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>, а в остальных местах не превышает 0,5—0,7 км. В западных ра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онах платформы в среднем рифее происходили излияния базальтовых и щ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лочно-базальтовых лав и эксплозивные извержения, о чем свидетельствуют прослои туфов и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туфобрекчий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. Вулканическая деятельность сопровождалась внедрением пластовых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интрузий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 габбро-диабазов.</w:t>
      </w:r>
    </w:p>
    <w:p w:rsidR="00B5071E" w:rsidRPr="00A73941" w:rsidRDefault="00B5071E" w:rsidP="00A739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3941">
        <w:rPr>
          <w:rFonts w:ascii="Times New Roman" w:hAnsi="Times New Roman" w:cs="Times New Roman"/>
          <w:iCs/>
          <w:color w:val="000000"/>
          <w:sz w:val="28"/>
          <w:szCs w:val="28"/>
        </w:rPr>
        <w:t>Отложения верхнего рифея</w:t>
      </w:r>
      <w:r w:rsidRPr="00A7394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широко развиты в восточных и централ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ных районах платформы (в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Пачелмском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 и др.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авлакогенах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) и на юго-западе платформы. Низы разрезов представлены красноцветными и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пестроцветными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 терригенными породами — песчаниками, алевролитами, аргиллитами, фо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мировавшимися в континентальной обстановке. Средние и верхние части разрезов верхнерифейских толщ слагаются обычно зелеными, серыми, м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стами почти черными песчаниками, часто глауконитовыми, алевролитами, аргиллитами. Местами, например, в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Пачелмском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авлакогене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>, появляются пачки доломитов и известняков. Основная часть верхнерифейских отложений накапливалась в условиях весьма мелководного морского бассейна. Мо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щ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ность отложений верхнего рифея достигает 0,6—0,7 км, но чаще составляет первые сотни метров.</w:t>
      </w:r>
    </w:p>
    <w:p w:rsidR="00C92DA6" w:rsidRDefault="00C92DA6" w:rsidP="00A739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C92DA6" w:rsidRDefault="00C92DA6" w:rsidP="00A739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A73941" w:rsidRPr="00A73941" w:rsidRDefault="00A73941" w:rsidP="00A739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73941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lastRenderedPageBreak/>
        <w:t>Верхний этаж платформенного чехла (венд - кайнозой)</w:t>
      </w:r>
    </w:p>
    <w:p w:rsidR="00A73941" w:rsidRPr="00A73941" w:rsidRDefault="00A73941" w:rsidP="00A739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3941">
        <w:rPr>
          <w:rFonts w:ascii="Times New Roman" w:hAnsi="Times New Roman" w:cs="Times New Roman"/>
          <w:color w:val="000000"/>
          <w:sz w:val="28"/>
          <w:szCs w:val="28"/>
        </w:rPr>
        <w:t>В истории формирования верхнего этажа платформенного чехла нам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чается несколько рубежей, которые характеризовались сменой структурного плана и набора формаций. Выделяют три основных комплекса:</w:t>
      </w:r>
    </w:p>
    <w:p w:rsidR="00A73941" w:rsidRPr="00A73941" w:rsidRDefault="00A73941" w:rsidP="00A739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3941">
        <w:rPr>
          <w:rFonts w:ascii="Times New Roman" w:hAnsi="Times New Roman" w:cs="Times New Roman"/>
          <w:color w:val="000000"/>
          <w:sz w:val="28"/>
          <w:szCs w:val="28"/>
        </w:rPr>
        <w:t>1) вендско-нижнедевонский;</w:t>
      </w:r>
    </w:p>
    <w:p w:rsidR="00A73941" w:rsidRPr="00A73941" w:rsidRDefault="00A73941" w:rsidP="00A739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3941">
        <w:rPr>
          <w:rFonts w:ascii="Times New Roman" w:hAnsi="Times New Roman" w:cs="Times New Roman"/>
          <w:color w:val="000000"/>
          <w:sz w:val="28"/>
          <w:szCs w:val="28"/>
        </w:rPr>
        <w:t>2)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среднедевонскии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>-верхнетриасовый;</w:t>
      </w:r>
    </w:p>
    <w:p w:rsidR="00A73941" w:rsidRPr="00A73941" w:rsidRDefault="00A73941" w:rsidP="00A739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3) нижнеюрский — кайнозойский. </w:t>
      </w:r>
    </w:p>
    <w:p w:rsidR="00A73941" w:rsidRPr="00A73941" w:rsidRDefault="00A73941" w:rsidP="00A739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Время формирования этих комплексов в целом отвечает каледонскому, герцинскому и </w:t>
      </w:r>
      <w:proofErr w:type="gram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альпийскому</w:t>
      </w:r>
      <w:proofErr w:type="gramEnd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 этапам развития, а рубежи между ними, в теч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которых происходила смена структурного плана, — соответствующим эпохам складчатости.</w:t>
      </w:r>
    </w:p>
    <w:p w:rsidR="00B5071E" w:rsidRPr="00A73941" w:rsidRDefault="00B5071E" w:rsidP="00A73941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5071E" w:rsidRPr="00A73941" w:rsidRDefault="00B5071E" w:rsidP="00A74C84">
      <w:pPr>
        <w:autoSpaceDE w:val="0"/>
        <w:autoSpaceDN w:val="0"/>
        <w:adjustRightInd w:val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A7394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11DBA82" wp14:editId="4C8909D5">
            <wp:extent cx="4743219" cy="4919133"/>
            <wp:effectExtent l="0" t="0" r="63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8113" cy="49242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071E" w:rsidRPr="00A73941" w:rsidRDefault="00B5071E" w:rsidP="00A73941">
      <w:pPr>
        <w:shd w:val="clear" w:color="auto" w:fill="FFFFFF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 w:cs="Times New Roman"/>
          <w:color w:val="000000"/>
        </w:rPr>
      </w:pPr>
      <w:r w:rsidRPr="00A73941">
        <w:rPr>
          <w:rFonts w:ascii="Times New Roman" w:hAnsi="Times New Roman" w:cs="Times New Roman"/>
          <w:color w:val="000000"/>
        </w:rPr>
        <w:t xml:space="preserve">Рисунок </w:t>
      </w:r>
      <w:r w:rsidR="00A73941">
        <w:rPr>
          <w:rFonts w:ascii="Times New Roman" w:hAnsi="Times New Roman" w:cs="Times New Roman"/>
          <w:color w:val="000000"/>
        </w:rPr>
        <w:t>2.1</w:t>
      </w:r>
      <w:r w:rsidRPr="00A73941">
        <w:rPr>
          <w:rFonts w:ascii="Times New Roman" w:hAnsi="Times New Roman" w:cs="Times New Roman"/>
          <w:color w:val="000000"/>
        </w:rPr>
        <w:t xml:space="preserve"> </w:t>
      </w:r>
      <w:r w:rsidRPr="00A73941">
        <w:rPr>
          <w:rFonts w:ascii="Times New Roman" w:hAnsi="Times New Roman" w:cs="Times New Roman"/>
          <w:color w:val="000000"/>
        </w:rPr>
        <w:softHyphen/>
        <w:t xml:space="preserve"> </w:t>
      </w:r>
      <w:proofErr w:type="spellStart"/>
      <w:r w:rsidRPr="00A73941">
        <w:rPr>
          <w:rFonts w:ascii="Times New Roman" w:hAnsi="Times New Roman" w:cs="Times New Roman"/>
          <w:color w:val="000000"/>
        </w:rPr>
        <w:t>Рифейские</w:t>
      </w:r>
      <w:proofErr w:type="spellEnd"/>
      <w:r w:rsidRPr="00A73941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73941">
        <w:rPr>
          <w:rFonts w:ascii="Times New Roman" w:hAnsi="Times New Roman" w:cs="Times New Roman"/>
          <w:color w:val="000000"/>
        </w:rPr>
        <w:t>авлакогены</w:t>
      </w:r>
      <w:proofErr w:type="spellEnd"/>
      <w:r w:rsidRPr="00A73941">
        <w:rPr>
          <w:rFonts w:ascii="Times New Roman" w:hAnsi="Times New Roman" w:cs="Times New Roman"/>
          <w:color w:val="000000"/>
        </w:rPr>
        <w:t xml:space="preserve"> Восточно-Европейской платформы (по</w:t>
      </w:r>
      <w:r w:rsidR="00A73941">
        <w:rPr>
          <w:rFonts w:ascii="Times New Roman" w:hAnsi="Times New Roman" w:cs="Times New Roman"/>
          <w:color w:val="000000"/>
        </w:rPr>
        <w:t xml:space="preserve"> </w:t>
      </w:r>
      <w:r w:rsidRPr="00A73941">
        <w:rPr>
          <w:rFonts w:ascii="Times New Roman" w:hAnsi="Times New Roman" w:cs="Times New Roman"/>
          <w:color w:val="000000"/>
        </w:rPr>
        <w:t>Р. Н. Вале</w:t>
      </w:r>
      <w:r w:rsidRPr="00A73941">
        <w:rPr>
          <w:rFonts w:ascii="Times New Roman" w:hAnsi="Times New Roman" w:cs="Times New Roman"/>
          <w:color w:val="000000"/>
        </w:rPr>
        <w:t>е</w:t>
      </w:r>
      <w:r w:rsidRPr="00A73941">
        <w:rPr>
          <w:rFonts w:ascii="Times New Roman" w:hAnsi="Times New Roman" w:cs="Times New Roman"/>
          <w:color w:val="000000"/>
        </w:rPr>
        <w:t xml:space="preserve">ву): 1 — области поднятий; </w:t>
      </w:r>
      <w:r w:rsidRPr="00A73941">
        <w:rPr>
          <w:rFonts w:ascii="Times New Roman" w:hAnsi="Times New Roman" w:cs="Times New Roman"/>
          <w:iCs/>
          <w:color w:val="000000"/>
        </w:rPr>
        <w:t xml:space="preserve">2 — </w:t>
      </w:r>
      <w:proofErr w:type="spellStart"/>
      <w:r w:rsidRPr="00A73941">
        <w:rPr>
          <w:rFonts w:ascii="Times New Roman" w:hAnsi="Times New Roman" w:cs="Times New Roman"/>
          <w:color w:val="000000"/>
        </w:rPr>
        <w:t>авлакогены</w:t>
      </w:r>
      <w:proofErr w:type="spellEnd"/>
      <w:r w:rsidRPr="00A73941">
        <w:rPr>
          <w:rFonts w:ascii="Times New Roman" w:hAnsi="Times New Roman" w:cs="Times New Roman"/>
          <w:color w:val="000000"/>
        </w:rPr>
        <w:t xml:space="preserve">: </w:t>
      </w:r>
      <w:r w:rsidRPr="00A73941">
        <w:rPr>
          <w:rFonts w:ascii="Times New Roman" w:hAnsi="Times New Roman" w:cs="Times New Roman"/>
          <w:iCs/>
          <w:color w:val="000000"/>
        </w:rPr>
        <w:t xml:space="preserve">3 — </w:t>
      </w:r>
      <w:r w:rsidRPr="00A73941">
        <w:rPr>
          <w:rFonts w:ascii="Times New Roman" w:hAnsi="Times New Roman" w:cs="Times New Roman"/>
          <w:color w:val="000000"/>
        </w:rPr>
        <w:t xml:space="preserve">проявления траппового </w:t>
      </w:r>
      <w:proofErr w:type="spellStart"/>
      <w:r w:rsidRPr="00A73941">
        <w:rPr>
          <w:rFonts w:ascii="Times New Roman" w:hAnsi="Times New Roman" w:cs="Times New Roman"/>
          <w:color w:val="000000"/>
        </w:rPr>
        <w:t>магматизма</w:t>
      </w:r>
      <w:proofErr w:type="spellEnd"/>
      <w:r w:rsidRPr="00A73941">
        <w:rPr>
          <w:rFonts w:ascii="Times New Roman" w:hAnsi="Times New Roman" w:cs="Times New Roman"/>
          <w:color w:val="000000"/>
        </w:rPr>
        <w:t xml:space="preserve">; </w:t>
      </w:r>
      <w:r w:rsidRPr="00A73941">
        <w:rPr>
          <w:rFonts w:ascii="Times New Roman" w:hAnsi="Times New Roman" w:cs="Times New Roman"/>
          <w:iCs/>
          <w:color w:val="000000"/>
        </w:rPr>
        <w:t xml:space="preserve">4 — </w:t>
      </w:r>
      <w:r w:rsidRPr="00A73941">
        <w:rPr>
          <w:rFonts w:ascii="Times New Roman" w:hAnsi="Times New Roman" w:cs="Times New Roman"/>
          <w:color w:val="000000"/>
        </w:rPr>
        <w:t>ге</w:t>
      </w:r>
      <w:r w:rsidRPr="00A73941">
        <w:rPr>
          <w:rFonts w:ascii="Times New Roman" w:hAnsi="Times New Roman" w:cs="Times New Roman"/>
          <w:color w:val="000000"/>
        </w:rPr>
        <w:t>р</w:t>
      </w:r>
      <w:r w:rsidRPr="00A73941">
        <w:rPr>
          <w:rFonts w:ascii="Times New Roman" w:hAnsi="Times New Roman" w:cs="Times New Roman"/>
          <w:color w:val="000000"/>
        </w:rPr>
        <w:t xml:space="preserve">цинские </w:t>
      </w:r>
      <w:proofErr w:type="spellStart"/>
      <w:r w:rsidRPr="00A73941">
        <w:rPr>
          <w:rFonts w:ascii="Times New Roman" w:hAnsi="Times New Roman" w:cs="Times New Roman"/>
          <w:color w:val="000000"/>
        </w:rPr>
        <w:t>авлакогены</w:t>
      </w:r>
      <w:proofErr w:type="spellEnd"/>
      <w:r w:rsidRPr="00A73941">
        <w:rPr>
          <w:rFonts w:ascii="Times New Roman" w:hAnsi="Times New Roman" w:cs="Times New Roman"/>
          <w:color w:val="000000"/>
        </w:rPr>
        <w:t xml:space="preserve">; 5 — геосинклинали обрамления. Цифрами в кружках обозначены </w:t>
      </w:r>
      <w:proofErr w:type="spellStart"/>
      <w:r w:rsidRPr="00A73941">
        <w:rPr>
          <w:rFonts w:ascii="Times New Roman" w:hAnsi="Times New Roman" w:cs="Times New Roman"/>
          <w:color w:val="000000"/>
        </w:rPr>
        <w:t>авлаког</w:t>
      </w:r>
      <w:r w:rsidRPr="00A73941">
        <w:rPr>
          <w:rFonts w:ascii="Times New Roman" w:hAnsi="Times New Roman" w:cs="Times New Roman"/>
          <w:color w:val="000000"/>
        </w:rPr>
        <w:t>е</w:t>
      </w:r>
      <w:r w:rsidRPr="00A73941">
        <w:rPr>
          <w:rFonts w:ascii="Times New Roman" w:hAnsi="Times New Roman" w:cs="Times New Roman"/>
          <w:color w:val="000000"/>
        </w:rPr>
        <w:t>ны</w:t>
      </w:r>
      <w:proofErr w:type="spellEnd"/>
      <w:r w:rsidRPr="00A73941">
        <w:rPr>
          <w:rFonts w:ascii="Times New Roman" w:hAnsi="Times New Roman" w:cs="Times New Roman"/>
          <w:color w:val="000000"/>
        </w:rPr>
        <w:t xml:space="preserve">. 1 — Ладожский, 2 — </w:t>
      </w:r>
      <w:proofErr w:type="spellStart"/>
      <w:r w:rsidRPr="00A73941">
        <w:rPr>
          <w:rFonts w:ascii="Times New Roman" w:hAnsi="Times New Roman" w:cs="Times New Roman"/>
          <w:color w:val="000000"/>
        </w:rPr>
        <w:t>Кандалакшско-Двинский</w:t>
      </w:r>
      <w:proofErr w:type="spellEnd"/>
      <w:r w:rsidRPr="00A73941">
        <w:rPr>
          <w:rFonts w:ascii="Times New Roman" w:hAnsi="Times New Roman" w:cs="Times New Roman"/>
          <w:color w:val="000000"/>
        </w:rPr>
        <w:t xml:space="preserve">, 3 — </w:t>
      </w:r>
      <w:proofErr w:type="spellStart"/>
      <w:r w:rsidRPr="00A73941">
        <w:rPr>
          <w:rFonts w:ascii="Times New Roman" w:hAnsi="Times New Roman" w:cs="Times New Roman"/>
          <w:color w:val="000000"/>
        </w:rPr>
        <w:t>Керецко-Лешуковский</w:t>
      </w:r>
      <w:proofErr w:type="spellEnd"/>
      <w:r w:rsidRPr="00A73941">
        <w:rPr>
          <w:rFonts w:ascii="Times New Roman" w:hAnsi="Times New Roman" w:cs="Times New Roman"/>
          <w:color w:val="000000"/>
        </w:rPr>
        <w:t xml:space="preserve">. 4 — </w:t>
      </w:r>
      <w:proofErr w:type="spellStart"/>
      <w:r w:rsidRPr="00A73941">
        <w:rPr>
          <w:rFonts w:ascii="Times New Roman" w:hAnsi="Times New Roman" w:cs="Times New Roman"/>
          <w:color w:val="000000"/>
        </w:rPr>
        <w:t>Предтима</w:t>
      </w:r>
      <w:r w:rsidRPr="00A73941">
        <w:rPr>
          <w:rFonts w:ascii="Times New Roman" w:hAnsi="Times New Roman" w:cs="Times New Roman"/>
          <w:color w:val="000000"/>
        </w:rPr>
        <w:t>н</w:t>
      </w:r>
      <w:r w:rsidRPr="00A73941">
        <w:rPr>
          <w:rFonts w:ascii="Times New Roman" w:hAnsi="Times New Roman" w:cs="Times New Roman"/>
          <w:color w:val="000000"/>
        </w:rPr>
        <w:t>ский</w:t>
      </w:r>
      <w:proofErr w:type="spellEnd"/>
      <w:r w:rsidRPr="00A73941">
        <w:rPr>
          <w:rFonts w:ascii="Times New Roman" w:hAnsi="Times New Roman" w:cs="Times New Roman"/>
          <w:color w:val="000000"/>
        </w:rPr>
        <w:t xml:space="preserve">. 5 — Вятский, 6 — </w:t>
      </w:r>
      <w:proofErr w:type="gramStart"/>
      <w:r w:rsidRPr="00A73941">
        <w:rPr>
          <w:rFonts w:ascii="Times New Roman" w:hAnsi="Times New Roman" w:cs="Times New Roman"/>
          <w:color w:val="000000"/>
        </w:rPr>
        <w:t>Камско-Бельский</w:t>
      </w:r>
      <w:proofErr w:type="gramEnd"/>
      <w:r w:rsidRPr="00A73941">
        <w:rPr>
          <w:rFonts w:ascii="Times New Roman" w:hAnsi="Times New Roman" w:cs="Times New Roman"/>
          <w:color w:val="000000"/>
        </w:rPr>
        <w:t xml:space="preserve">, 7 — </w:t>
      </w:r>
      <w:proofErr w:type="spellStart"/>
      <w:r w:rsidRPr="00A73941">
        <w:rPr>
          <w:rFonts w:ascii="Times New Roman" w:hAnsi="Times New Roman" w:cs="Times New Roman"/>
          <w:color w:val="000000"/>
        </w:rPr>
        <w:t>Серноводско-Абдулинский</w:t>
      </w:r>
      <w:proofErr w:type="spellEnd"/>
      <w:r w:rsidRPr="00A73941">
        <w:rPr>
          <w:rFonts w:ascii="Times New Roman" w:hAnsi="Times New Roman" w:cs="Times New Roman"/>
          <w:color w:val="000000"/>
        </w:rPr>
        <w:t xml:space="preserve">, 8 — </w:t>
      </w:r>
      <w:proofErr w:type="spellStart"/>
      <w:r w:rsidRPr="00A73941">
        <w:rPr>
          <w:rFonts w:ascii="Times New Roman" w:hAnsi="Times New Roman" w:cs="Times New Roman"/>
          <w:color w:val="000000"/>
        </w:rPr>
        <w:t>Бузулукский</w:t>
      </w:r>
      <w:proofErr w:type="spellEnd"/>
      <w:r w:rsidRPr="00A73941">
        <w:rPr>
          <w:rFonts w:ascii="Times New Roman" w:hAnsi="Times New Roman" w:cs="Times New Roman"/>
          <w:color w:val="000000"/>
        </w:rPr>
        <w:t>, 9 — Средн</w:t>
      </w:r>
      <w:r w:rsidRPr="00A73941">
        <w:rPr>
          <w:rFonts w:ascii="Times New Roman" w:hAnsi="Times New Roman" w:cs="Times New Roman"/>
          <w:color w:val="000000"/>
        </w:rPr>
        <w:t>е</w:t>
      </w:r>
      <w:r w:rsidRPr="00A73941">
        <w:rPr>
          <w:rFonts w:ascii="Times New Roman" w:hAnsi="Times New Roman" w:cs="Times New Roman"/>
          <w:color w:val="000000"/>
        </w:rPr>
        <w:t xml:space="preserve">русский, 10 — Московский, 11 — </w:t>
      </w:r>
      <w:proofErr w:type="spellStart"/>
      <w:r w:rsidRPr="00A73941">
        <w:rPr>
          <w:rFonts w:ascii="Times New Roman" w:hAnsi="Times New Roman" w:cs="Times New Roman"/>
          <w:color w:val="000000"/>
        </w:rPr>
        <w:t>Пачелмский</w:t>
      </w:r>
      <w:proofErr w:type="spellEnd"/>
      <w:r w:rsidRPr="00A73941">
        <w:rPr>
          <w:rFonts w:ascii="Times New Roman" w:hAnsi="Times New Roman" w:cs="Times New Roman"/>
          <w:color w:val="000000"/>
        </w:rPr>
        <w:t xml:space="preserve">, 12 — Доно-Медведицкий, 13 — </w:t>
      </w:r>
      <w:proofErr w:type="spellStart"/>
      <w:r w:rsidRPr="00A73941">
        <w:rPr>
          <w:rFonts w:ascii="Times New Roman" w:hAnsi="Times New Roman" w:cs="Times New Roman"/>
          <w:color w:val="000000"/>
        </w:rPr>
        <w:t>Вол</w:t>
      </w:r>
      <w:r w:rsidRPr="00A73941">
        <w:rPr>
          <w:rFonts w:ascii="Times New Roman" w:hAnsi="Times New Roman" w:cs="Times New Roman"/>
          <w:color w:val="000000"/>
        </w:rPr>
        <w:t>ы</w:t>
      </w:r>
      <w:r w:rsidRPr="00A73941">
        <w:rPr>
          <w:rFonts w:ascii="Times New Roman" w:hAnsi="Times New Roman" w:cs="Times New Roman"/>
          <w:color w:val="000000"/>
        </w:rPr>
        <w:t>но-Полесский</w:t>
      </w:r>
      <w:proofErr w:type="spellEnd"/>
      <w:r w:rsidRPr="00A73941">
        <w:rPr>
          <w:rFonts w:ascii="Times New Roman" w:hAnsi="Times New Roman" w:cs="Times New Roman"/>
          <w:color w:val="000000"/>
        </w:rPr>
        <w:t xml:space="preserve">, 14 — </w:t>
      </w:r>
      <w:proofErr w:type="spellStart"/>
      <w:r w:rsidRPr="00A73941">
        <w:rPr>
          <w:rFonts w:ascii="Times New Roman" w:hAnsi="Times New Roman" w:cs="Times New Roman"/>
          <w:color w:val="000000"/>
        </w:rPr>
        <w:t>Ботническо</w:t>
      </w:r>
      <w:proofErr w:type="spellEnd"/>
      <w:r w:rsidRPr="00A73941">
        <w:rPr>
          <w:rFonts w:ascii="Times New Roman" w:hAnsi="Times New Roman" w:cs="Times New Roman"/>
          <w:color w:val="000000"/>
        </w:rPr>
        <w:t xml:space="preserve">-Балтийский, 15 — </w:t>
      </w:r>
      <w:proofErr w:type="spellStart"/>
      <w:r w:rsidRPr="00A73941">
        <w:rPr>
          <w:rFonts w:ascii="Times New Roman" w:hAnsi="Times New Roman" w:cs="Times New Roman"/>
          <w:color w:val="000000"/>
        </w:rPr>
        <w:t>Припятско</w:t>
      </w:r>
      <w:proofErr w:type="spellEnd"/>
      <w:r w:rsidRPr="00A73941">
        <w:rPr>
          <w:rFonts w:ascii="Times New Roman" w:hAnsi="Times New Roman" w:cs="Times New Roman"/>
          <w:color w:val="000000"/>
        </w:rPr>
        <w:t xml:space="preserve">-Днепровско-Донецкий, 16 — </w:t>
      </w:r>
      <w:proofErr w:type="spellStart"/>
      <w:r w:rsidRPr="00A73941">
        <w:rPr>
          <w:rFonts w:ascii="Times New Roman" w:hAnsi="Times New Roman" w:cs="Times New Roman"/>
          <w:color w:val="000000"/>
        </w:rPr>
        <w:t>Ко</w:t>
      </w:r>
      <w:r w:rsidRPr="00A73941">
        <w:rPr>
          <w:rFonts w:ascii="Times New Roman" w:hAnsi="Times New Roman" w:cs="Times New Roman"/>
          <w:color w:val="000000"/>
        </w:rPr>
        <w:t>л</w:t>
      </w:r>
      <w:r w:rsidRPr="00A73941">
        <w:rPr>
          <w:rFonts w:ascii="Times New Roman" w:hAnsi="Times New Roman" w:cs="Times New Roman"/>
          <w:color w:val="000000"/>
        </w:rPr>
        <w:t>во-Денисовский</w:t>
      </w:r>
      <w:proofErr w:type="spellEnd"/>
    </w:p>
    <w:p w:rsidR="00B5071E" w:rsidRPr="00A73941" w:rsidRDefault="00B5071E" w:rsidP="00A739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  <w:r w:rsidRPr="00A73941">
        <w:rPr>
          <w:rFonts w:ascii="Times New Roman" w:hAnsi="Times New Roman" w:cs="Times New Roman"/>
          <w:bCs/>
          <w:i/>
          <w:color w:val="000000"/>
          <w:sz w:val="28"/>
          <w:szCs w:val="28"/>
        </w:rPr>
        <w:lastRenderedPageBreak/>
        <w:t>Вендско-нижнедевонский комплекс.</w:t>
      </w:r>
    </w:p>
    <w:p w:rsidR="00B5071E" w:rsidRPr="00A73941" w:rsidRDefault="00B5071E" w:rsidP="00A739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73941">
        <w:rPr>
          <w:rFonts w:ascii="Times New Roman" w:hAnsi="Times New Roman" w:cs="Times New Roman"/>
          <w:bCs/>
          <w:color w:val="000000"/>
          <w:sz w:val="28"/>
          <w:szCs w:val="28"/>
        </w:rPr>
        <w:t>События, которые развивались на Русской платформе в первой пол</w:t>
      </w:r>
      <w:r w:rsidRPr="00A73941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A73941">
        <w:rPr>
          <w:rFonts w:ascii="Times New Roman" w:hAnsi="Times New Roman" w:cs="Times New Roman"/>
          <w:bCs/>
          <w:color w:val="000000"/>
          <w:sz w:val="28"/>
          <w:szCs w:val="28"/>
        </w:rPr>
        <w:t>вине палеозоя, в значительной мере обусловлены процессами, происходи</w:t>
      </w:r>
      <w:r w:rsidRPr="00A73941"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  <w:r w:rsidRPr="00A7394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шими в </w:t>
      </w:r>
      <w:proofErr w:type="spellStart"/>
      <w:r w:rsidRPr="00A73941">
        <w:rPr>
          <w:rFonts w:ascii="Times New Roman" w:hAnsi="Times New Roman" w:cs="Times New Roman"/>
          <w:bCs/>
          <w:color w:val="000000"/>
          <w:sz w:val="28"/>
          <w:szCs w:val="28"/>
        </w:rPr>
        <w:t>Рюгенско</w:t>
      </w:r>
      <w:proofErr w:type="spellEnd"/>
      <w:r w:rsidRPr="00A7394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-Поморской геосинклинальной области </w:t>
      </w:r>
      <w:proofErr w:type="spellStart"/>
      <w:r w:rsidRPr="00A73941">
        <w:rPr>
          <w:rFonts w:ascii="Times New Roman" w:hAnsi="Times New Roman" w:cs="Times New Roman"/>
          <w:bCs/>
          <w:color w:val="000000"/>
          <w:sz w:val="28"/>
          <w:szCs w:val="28"/>
        </w:rPr>
        <w:t>Грампианской</w:t>
      </w:r>
      <w:proofErr w:type="spellEnd"/>
      <w:r w:rsidRPr="00A7394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ге</w:t>
      </w:r>
      <w:r w:rsidRPr="00A73941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A73941">
        <w:rPr>
          <w:rFonts w:ascii="Times New Roman" w:hAnsi="Times New Roman" w:cs="Times New Roman"/>
          <w:bCs/>
          <w:color w:val="000000"/>
          <w:sz w:val="28"/>
          <w:szCs w:val="28"/>
        </w:rPr>
        <w:t>синклинали (</w:t>
      </w:r>
      <w:proofErr w:type="spellStart"/>
      <w:r w:rsidRPr="00A73941">
        <w:rPr>
          <w:rFonts w:ascii="Times New Roman" w:hAnsi="Times New Roman" w:cs="Times New Roman"/>
          <w:bCs/>
          <w:color w:val="000000"/>
          <w:sz w:val="28"/>
          <w:szCs w:val="28"/>
        </w:rPr>
        <w:t>каледониды</w:t>
      </w:r>
      <w:proofErr w:type="spellEnd"/>
      <w:r w:rsidRPr="00A7394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). </w:t>
      </w:r>
      <w:proofErr w:type="spellStart"/>
      <w:r w:rsidRPr="00A73941">
        <w:rPr>
          <w:rFonts w:ascii="Times New Roman" w:hAnsi="Times New Roman" w:cs="Times New Roman"/>
          <w:bCs/>
          <w:color w:val="000000"/>
          <w:sz w:val="28"/>
          <w:szCs w:val="28"/>
        </w:rPr>
        <w:t>Прогибание</w:t>
      </w:r>
      <w:proofErr w:type="spellEnd"/>
      <w:r w:rsidRPr="00A7394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последней сопровождалось </w:t>
      </w:r>
      <w:proofErr w:type="spellStart"/>
      <w:r w:rsidRPr="00A73941">
        <w:rPr>
          <w:rFonts w:ascii="Times New Roman" w:hAnsi="Times New Roman" w:cs="Times New Roman"/>
          <w:bCs/>
          <w:color w:val="000000"/>
          <w:sz w:val="28"/>
          <w:szCs w:val="28"/>
        </w:rPr>
        <w:t>прогиб</w:t>
      </w:r>
      <w:r w:rsidRPr="00A73941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Pr="00A73941">
        <w:rPr>
          <w:rFonts w:ascii="Times New Roman" w:hAnsi="Times New Roman" w:cs="Times New Roman"/>
          <w:bCs/>
          <w:color w:val="000000"/>
          <w:sz w:val="28"/>
          <w:szCs w:val="28"/>
        </w:rPr>
        <w:t>нием</w:t>
      </w:r>
      <w:proofErr w:type="spellEnd"/>
      <w:r w:rsidRPr="00A7394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значительной северо-западной части платформы, где в кембрии, </w:t>
      </w:r>
      <w:proofErr w:type="spellStart"/>
      <w:r w:rsidRPr="00A73941">
        <w:rPr>
          <w:rFonts w:ascii="Times New Roman" w:hAnsi="Times New Roman" w:cs="Times New Roman"/>
          <w:bCs/>
          <w:color w:val="000000"/>
          <w:sz w:val="28"/>
          <w:szCs w:val="28"/>
        </w:rPr>
        <w:t>орд</w:t>
      </w:r>
      <w:r w:rsidRPr="00A73941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A73941">
        <w:rPr>
          <w:rFonts w:ascii="Times New Roman" w:hAnsi="Times New Roman" w:cs="Times New Roman"/>
          <w:bCs/>
          <w:color w:val="000000"/>
          <w:sz w:val="28"/>
          <w:szCs w:val="28"/>
        </w:rPr>
        <w:t>вике</w:t>
      </w:r>
      <w:proofErr w:type="spellEnd"/>
      <w:r w:rsidRPr="00A7394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силуре развивались трансгрессии, приходившие из </w:t>
      </w:r>
      <w:proofErr w:type="spellStart"/>
      <w:r w:rsidRPr="00A73941">
        <w:rPr>
          <w:rFonts w:ascii="Times New Roman" w:hAnsi="Times New Roman" w:cs="Times New Roman"/>
          <w:bCs/>
          <w:color w:val="000000"/>
          <w:sz w:val="28"/>
          <w:szCs w:val="28"/>
        </w:rPr>
        <w:t>Грампианской</w:t>
      </w:r>
      <w:proofErr w:type="spellEnd"/>
      <w:r w:rsidRPr="00A7394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</w:t>
      </w:r>
      <w:r w:rsidRPr="00A73941">
        <w:rPr>
          <w:rFonts w:ascii="Times New Roman" w:hAnsi="Times New Roman" w:cs="Times New Roman"/>
          <w:bCs/>
          <w:color w:val="000000"/>
          <w:sz w:val="28"/>
          <w:szCs w:val="28"/>
        </w:rPr>
        <w:t>б</w:t>
      </w:r>
      <w:r w:rsidRPr="00A7394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ласти. Когда же к концу силурийского периода в </w:t>
      </w:r>
      <w:proofErr w:type="spellStart"/>
      <w:r w:rsidRPr="00A73941">
        <w:rPr>
          <w:rFonts w:ascii="Times New Roman" w:hAnsi="Times New Roman" w:cs="Times New Roman"/>
          <w:bCs/>
          <w:color w:val="000000"/>
          <w:sz w:val="28"/>
          <w:szCs w:val="28"/>
        </w:rPr>
        <w:t>Грампианской</w:t>
      </w:r>
      <w:proofErr w:type="spellEnd"/>
      <w:r w:rsidRPr="00A7394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области по</w:t>
      </w:r>
      <w:r w:rsidRPr="00A73941">
        <w:rPr>
          <w:rFonts w:ascii="Times New Roman" w:hAnsi="Times New Roman" w:cs="Times New Roman"/>
          <w:bCs/>
          <w:color w:val="000000"/>
          <w:sz w:val="28"/>
          <w:szCs w:val="28"/>
        </w:rPr>
        <w:t>д</w:t>
      </w:r>
      <w:r w:rsidRPr="00A73941">
        <w:rPr>
          <w:rFonts w:ascii="Times New Roman" w:hAnsi="Times New Roman" w:cs="Times New Roman"/>
          <w:bCs/>
          <w:color w:val="000000"/>
          <w:sz w:val="28"/>
          <w:szCs w:val="28"/>
        </w:rPr>
        <w:t>нялись складчатые горные сооружения, Русская платформа также испытала общее поднятие, и ее северо-западная часть полностью освободилась от м</w:t>
      </w:r>
      <w:r w:rsidRPr="00A73941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A73941">
        <w:rPr>
          <w:rFonts w:ascii="Times New Roman" w:hAnsi="Times New Roman" w:cs="Times New Roman"/>
          <w:bCs/>
          <w:color w:val="000000"/>
          <w:sz w:val="28"/>
          <w:szCs w:val="28"/>
        </w:rPr>
        <w:t>ря. В последующее время это была область устойчивых поднятий, и осадк</w:t>
      </w:r>
      <w:r w:rsidRPr="00A73941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A73941">
        <w:rPr>
          <w:rFonts w:ascii="Times New Roman" w:hAnsi="Times New Roman" w:cs="Times New Roman"/>
          <w:bCs/>
          <w:color w:val="000000"/>
          <w:sz w:val="28"/>
          <w:szCs w:val="28"/>
        </w:rPr>
        <w:t>накопление здесь если и происходило, то, как правило, в континентальных или лагунных условиях. В раннем девоне на западе платформы начал опу</w:t>
      </w:r>
      <w:r w:rsidRPr="00A73941">
        <w:rPr>
          <w:rFonts w:ascii="Times New Roman" w:hAnsi="Times New Roman" w:cs="Times New Roman"/>
          <w:bCs/>
          <w:color w:val="000000"/>
          <w:sz w:val="28"/>
          <w:szCs w:val="28"/>
        </w:rPr>
        <w:t>с</w:t>
      </w:r>
      <w:r w:rsidRPr="00A7394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каться Львовско-Люблянский прогиб и Балтийская </w:t>
      </w:r>
      <w:proofErr w:type="spellStart"/>
      <w:r w:rsidRPr="00A73941">
        <w:rPr>
          <w:rFonts w:ascii="Times New Roman" w:hAnsi="Times New Roman" w:cs="Times New Roman"/>
          <w:bCs/>
          <w:color w:val="000000"/>
          <w:sz w:val="28"/>
          <w:szCs w:val="28"/>
        </w:rPr>
        <w:t>синеклиза</w:t>
      </w:r>
      <w:proofErr w:type="spellEnd"/>
      <w:r w:rsidRPr="00A73941">
        <w:rPr>
          <w:rFonts w:ascii="Times New Roman" w:hAnsi="Times New Roman" w:cs="Times New Roman"/>
          <w:bCs/>
          <w:color w:val="000000"/>
          <w:sz w:val="28"/>
          <w:szCs w:val="28"/>
        </w:rPr>
        <w:t>. На террит</w:t>
      </w:r>
      <w:r w:rsidRPr="00A73941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A7394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рию Беларуси </w:t>
      </w:r>
      <w:proofErr w:type="spellStart"/>
      <w:r w:rsidRPr="00A73941">
        <w:rPr>
          <w:rFonts w:ascii="Times New Roman" w:hAnsi="Times New Roman" w:cs="Times New Roman"/>
          <w:bCs/>
          <w:color w:val="000000"/>
          <w:sz w:val="28"/>
          <w:szCs w:val="28"/>
        </w:rPr>
        <w:t>прогибание</w:t>
      </w:r>
      <w:proofErr w:type="spellEnd"/>
      <w:r w:rsidRPr="00A7394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не распространилось.</w:t>
      </w:r>
    </w:p>
    <w:p w:rsidR="00B5071E" w:rsidRPr="00A73941" w:rsidRDefault="00B5071E" w:rsidP="00A739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7394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Балтийско-Приднестровская зона </w:t>
      </w:r>
      <w:proofErr w:type="spellStart"/>
      <w:r w:rsidRPr="00A73941">
        <w:rPr>
          <w:rFonts w:ascii="Times New Roman" w:hAnsi="Times New Roman" w:cs="Times New Roman"/>
          <w:bCs/>
          <w:color w:val="000000"/>
          <w:sz w:val="28"/>
          <w:szCs w:val="28"/>
        </w:rPr>
        <w:t>перикратонных</w:t>
      </w:r>
      <w:proofErr w:type="spellEnd"/>
      <w:r w:rsidRPr="00A73941">
        <w:rPr>
          <w:rFonts w:ascii="Times New Roman" w:hAnsi="Times New Roman" w:cs="Times New Roman"/>
          <w:bCs/>
          <w:color w:val="000000"/>
          <w:sz w:val="28"/>
          <w:szCs w:val="28"/>
          <w:vertAlign w:val="superscript"/>
        </w:rPr>
        <w:t>*</w:t>
      </w:r>
      <w:r w:rsidRPr="00A7394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опусканий каледо</w:t>
      </w:r>
      <w:r w:rsidRPr="00A73941">
        <w:rPr>
          <w:rFonts w:ascii="Times New Roman" w:hAnsi="Times New Roman" w:cs="Times New Roman"/>
          <w:bCs/>
          <w:color w:val="000000"/>
          <w:sz w:val="28"/>
          <w:szCs w:val="28"/>
        </w:rPr>
        <w:t>н</w:t>
      </w:r>
      <w:r w:rsidRPr="00A7394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ского этапа включат в себя следующие структуры </w:t>
      </w:r>
      <w:r w:rsidRPr="00A73941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II</w:t>
      </w:r>
      <w:r w:rsidRPr="00A7394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порядка: Балтийскую </w:t>
      </w:r>
      <w:proofErr w:type="spellStart"/>
      <w:r w:rsidRPr="00A73941">
        <w:rPr>
          <w:rFonts w:ascii="Times New Roman" w:hAnsi="Times New Roman" w:cs="Times New Roman"/>
          <w:bCs/>
          <w:color w:val="000000"/>
          <w:sz w:val="28"/>
          <w:szCs w:val="28"/>
        </w:rPr>
        <w:t>синеклизу</w:t>
      </w:r>
      <w:proofErr w:type="spellEnd"/>
      <w:r w:rsidRPr="00A7394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Мазурский выступ Белорусской </w:t>
      </w:r>
      <w:proofErr w:type="spellStart"/>
      <w:r w:rsidRPr="00A73941">
        <w:rPr>
          <w:rFonts w:ascii="Times New Roman" w:hAnsi="Times New Roman" w:cs="Times New Roman"/>
          <w:bCs/>
          <w:color w:val="000000"/>
          <w:sz w:val="28"/>
          <w:szCs w:val="28"/>
        </w:rPr>
        <w:t>антеклизы</w:t>
      </w:r>
      <w:proofErr w:type="spellEnd"/>
      <w:r w:rsidRPr="00A7394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proofErr w:type="spellStart"/>
      <w:r w:rsidRPr="00A73941">
        <w:rPr>
          <w:rFonts w:ascii="Times New Roman" w:hAnsi="Times New Roman" w:cs="Times New Roman"/>
          <w:bCs/>
          <w:color w:val="000000"/>
          <w:sz w:val="28"/>
          <w:szCs w:val="28"/>
        </w:rPr>
        <w:t>Подлясско</w:t>
      </w:r>
      <w:proofErr w:type="spellEnd"/>
      <w:r w:rsidRPr="00A7394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-Брестскую впадину, </w:t>
      </w:r>
      <w:proofErr w:type="spellStart"/>
      <w:r w:rsidRPr="00A73941">
        <w:rPr>
          <w:rFonts w:ascii="Times New Roman" w:hAnsi="Times New Roman" w:cs="Times New Roman"/>
          <w:bCs/>
          <w:color w:val="000000"/>
          <w:sz w:val="28"/>
          <w:szCs w:val="28"/>
        </w:rPr>
        <w:t>Луковско-Ратновский</w:t>
      </w:r>
      <w:proofErr w:type="spellEnd"/>
      <w:r w:rsidRPr="00A7394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горст, Волынскую впадину и др.</w:t>
      </w:r>
    </w:p>
    <w:p w:rsidR="00B5071E" w:rsidRPr="00A73941" w:rsidRDefault="00B5071E" w:rsidP="00A739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94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Вендские отложения 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широко распространены на Восточно-Европейской платформе. Вендские отложения на Русской плите представл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ны терригенными породами: конгломератами,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гравелитами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 песчаниками, алевролитами и аргиллитами. Реже встречаются карбонатные породы: мерг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ли, известняки и доломиты. Песчаники и алевролиты окрашены в зеленые, зеленовато-серые, черные, красно-бурые, розовые цвета.</w:t>
      </w:r>
    </w:p>
    <w:p w:rsidR="00B5071E" w:rsidRPr="00A73941" w:rsidRDefault="00B5071E" w:rsidP="00A739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В первой половине венда происходит перестройка структурного </w:t>
      </w:r>
      <w:proofErr w:type="gram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плана</w:t>
      </w:r>
      <w:proofErr w:type="gramEnd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 выразившаяся в отмирании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авлакогенов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>, местами их деформации и возни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новении обширных пологих впадин </w:t>
      </w:r>
      <w:r w:rsidR="00AE0F10">
        <w:rPr>
          <w:rFonts w:ascii="Times New Roman" w:hAnsi="Times New Roman" w:cs="Times New Roman"/>
          <w:iCs/>
          <w:spacing w:val="-1"/>
          <w:sz w:val="28"/>
          <w:szCs w:val="28"/>
        </w:rPr>
        <w:sym w:font="Symbol" w:char="F02D"/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 первых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синеклиз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5071E" w:rsidRPr="00A73941" w:rsidRDefault="00B5071E" w:rsidP="00A739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В первую половину раннего венда структурный план плиты </w:t>
      </w:r>
      <w:proofErr w:type="gram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напоминал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позднерифейский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 и отложения накапливались</w:t>
      </w:r>
      <w:proofErr w:type="gramEnd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 в пределах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авлакогенов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>, зан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мая только несколько большую площадь и слагая вытянутые или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изометри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ч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ные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 прогибы. В середине раннего венда условия осадконакопления и стру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турный план начали изменяться. Узкие прогибы стали расширяться, отлож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ния как бы «выплескивались» за их рамки и во вторую половину раннего венда преимущественное развитие получили обширные впадины. На северо-западе платформы возникает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субширотный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7394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Балтийский прогиб, 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ограниче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ный с востока </w:t>
      </w:r>
      <w:r w:rsidRPr="00A7394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Латвийской седловиной. 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В западном и юго-западном районах платформы образовался обширный прогиб, состоящий из целого ряда вп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дин, разделенных поднятиями. Восточные районы платформы, примыка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щие к Уралу, испытывали погружение. Остальная территория платформы была приподнята. На севере существовал Балтийский щит, распространя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шийся в то время далеко к югу, в Беларусь. На юге располагался Украинско-Воронежский щит. Во второй половине раннего венда произошло резкое п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холодание климата, о чем свидетельствуют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тиллиты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 в вендских отложениях 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lastRenderedPageBreak/>
        <w:t>ряда районов, которые затем сменились пестро- и красноцветными карбона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но-терригенными осадками.</w:t>
      </w:r>
    </w:p>
    <w:p w:rsidR="00B5071E" w:rsidRPr="00A73941" w:rsidRDefault="00B5071E" w:rsidP="00A739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В позднем венде области осадконакопления еще больше расширились и отложения уже сплошным чехлом покрывают значительные пространства платформы (рис. </w:t>
      </w:r>
      <w:r w:rsidR="00AE0F10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AE0F10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). Начинают формироваться огромные пологие прогибы -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синеклизы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>. Верхняя часть вендских отложений представлена преимущ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ственно терригенными </w:t>
      </w:r>
      <w:proofErr w:type="spellStart"/>
      <w:r w:rsidRPr="00A73941">
        <w:rPr>
          <w:rFonts w:ascii="Times New Roman" w:hAnsi="Times New Roman" w:cs="Times New Roman"/>
          <w:color w:val="000000"/>
          <w:sz w:val="28"/>
          <w:szCs w:val="28"/>
        </w:rPr>
        <w:t>сероцветными</w:t>
      </w:r>
      <w:proofErr w:type="spellEnd"/>
      <w:r w:rsidRPr="00A73941">
        <w:rPr>
          <w:rFonts w:ascii="Times New Roman" w:hAnsi="Times New Roman" w:cs="Times New Roman"/>
          <w:color w:val="000000"/>
          <w:sz w:val="28"/>
          <w:szCs w:val="28"/>
        </w:rPr>
        <w:t xml:space="preserve"> породами: песчаниками алевролитами, глинами, аргиллитами и т. д. мощностью до десятков метров. Все эти отл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73941">
        <w:rPr>
          <w:rFonts w:ascii="Times New Roman" w:hAnsi="Times New Roman" w:cs="Times New Roman"/>
          <w:color w:val="000000"/>
          <w:sz w:val="28"/>
          <w:szCs w:val="28"/>
        </w:rPr>
        <w:t>жения тесно связаны с осадками нижнего кембрия.</w:t>
      </w:r>
    </w:p>
    <w:p w:rsidR="00B5071E" w:rsidRPr="00A73941" w:rsidRDefault="00B5071E" w:rsidP="00A739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071E" w:rsidRPr="00A73941" w:rsidRDefault="00B5071E" w:rsidP="0039093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0"/>
        </w:rPr>
      </w:pPr>
      <w:bookmarkStart w:id="0" w:name="_GoBack"/>
      <w:r w:rsidRPr="00A73941">
        <w:rPr>
          <w:rFonts w:ascii="Times New Roman" w:hAnsi="Times New Roman" w:cs="Times New Roman"/>
          <w:noProof/>
          <w:sz w:val="20"/>
        </w:rPr>
        <w:drawing>
          <wp:inline distT="0" distB="0" distL="0" distR="0" wp14:anchorId="404B0CD7" wp14:editId="1A38737E">
            <wp:extent cx="5630334" cy="5608092"/>
            <wp:effectExtent l="0" t="0" r="889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3943" cy="56116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B5071E" w:rsidRPr="00A73941" w:rsidRDefault="00B5071E" w:rsidP="00C24BEF">
      <w:pPr>
        <w:shd w:val="clear" w:color="auto" w:fill="FFFFFF"/>
        <w:autoSpaceDE w:val="0"/>
        <w:autoSpaceDN w:val="0"/>
        <w:adjustRightInd w:val="0"/>
        <w:spacing w:line="240" w:lineRule="auto"/>
        <w:ind w:firstLine="708"/>
        <w:jc w:val="center"/>
        <w:rPr>
          <w:rFonts w:ascii="Times New Roman" w:hAnsi="Times New Roman" w:cs="Times New Roman"/>
          <w:color w:val="000000"/>
        </w:rPr>
      </w:pPr>
      <w:r w:rsidRPr="00A73941">
        <w:rPr>
          <w:rFonts w:ascii="Times New Roman" w:hAnsi="Times New Roman" w:cs="Times New Roman"/>
          <w:color w:val="000000"/>
        </w:rPr>
        <w:t xml:space="preserve">Рисунок </w:t>
      </w:r>
      <w:r w:rsidR="00AE0F10">
        <w:rPr>
          <w:rFonts w:ascii="Times New Roman" w:hAnsi="Times New Roman" w:cs="Times New Roman"/>
          <w:color w:val="000000"/>
        </w:rPr>
        <w:t>2.2</w:t>
      </w:r>
      <w:r w:rsidRPr="00A73941">
        <w:rPr>
          <w:rFonts w:ascii="Times New Roman" w:hAnsi="Times New Roman" w:cs="Times New Roman"/>
          <w:color w:val="000000"/>
        </w:rPr>
        <w:t xml:space="preserve"> </w:t>
      </w:r>
      <w:r w:rsidRPr="00A73941">
        <w:rPr>
          <w:rFonts w:ascii="Times New Roman" w:hAnsi="Times New Roman" w:cs="Times New Roman"/>
          <w:color w:val="000000"/>
        </w:rPr>
        <w:softHyphen/>
        <w:t xml:space="preserve"> Основные структуры Восточно-Европейской платформы на каледонском эт</w:t>
      </w:r>
      <w:r w:rsidRPr="00A73941">
        <w:rPr>
          <w:rFonts w:ascii="Times New Roman" w:hAnsi="Times New Roman" w:cs="Times New Roman"/>
          <w:color w:val="000000"/>
        </w:rPr>
        <w:t>а</w:t>
      </w:r>
      <w:r w:rsidRPr="00A73941">
        <w:rPr>
          <w:rFonts w:ascii="Times New Roman" w:hAnsi="Times New Roman" w:cs="Times New Roman"/>
          <w:color w:val="000000"/>
        </w:rPr>
        <w:t>пе развития (по М. В. Муратову): 1</w:t>
      </w:r>
      <w:r w:rsidRPr="00A73941">
        <w:rPr>
          <w:rFonts w:ascii="Times New Roman" w:hAnsi="Times New Roman" w:cs="Times New Roman"/>
          <w:iCs/>
          <w:color w:val="000000"/>
        </w:rPr>
        <w:t xml:space="preserve"> — </w:t>
      </w:r>
      <w:r w:rsidRPr="00A73941">
        <w:rPr>
          <w:rFonts w:ascii="Times New Roman" w:hAnsi="Times New Roman" w:cs="Times New Roman"/>
          <w:color w:val="000000"/>
        </w:rPr>
        <w:t xml:space="preserve">области устойчивых поднятий. </w:t>
      </w:r>
      <w:proofErr w:type="gramStart"/>
      <w:r w:rsidRPr="00A73941">
        <w:rPr>
          <w:rFonts w:ascii="Times New Roman" w:hAnsi="Times New Roman" w:cs="Times New Roman"/>
          <w:color w:val="000000"/>
        </w:rPr>
        <w:t xml:space="preserve">Прогибы: </w:t>
      </w:r>
      <w:r w:rsidRPr="00A73941">
        <w:rPr>
          <w:rFonts w:ascii="Times New Roman" w:hAnsi="Times New Roman" w:cs="Times New Roman"/>
          <w:iCs/>
          <w:color w:val="000000"/>
        </w:rPr>
        <w:t xml:space="preserve">2 — </w:t>
      </w:r>
      <w:r w:rsidRPr="00A73941">
        <w:rPr>
          <w:rFonts w:ascii="Times New Roman" w:hAnsi="Times New Roman" w:cs="Times New Roman"/>
          <w:color w:val="000000"/>
        </w:rPr>
        <w:t xml:space="preserve">в позднем венде; </w:t>
      </w:r>
      <w:r w:rsidRPr="00A73941">
        <w:rPr>
          <w:rFonts w:ascii="Times New Roman" w:hAnsi="Times New Roman" w:cs="Times New Roman"/>
          <w:iCs/>
          <w:color w:val="000000"/>
        </w:rPr>
        <w:t xml:space="preserve">3 — </w:t>
      </w:r>
      <w:r w:rsidRPr="00A73941">
        <w:rPr>
          <w:rFonts w:ascii="Times New Roman" w:hAnsi="Times New Roman" w:cs="Times New Roman"/>
          <w:color w:val="000000"/>
        </w:rPr>
        <w:t>в кембрийском периоде-</w:t>
      </w:r>
      <w:r w:rsidRPr="00A73941">
        <w:rPr>
          <w:rFonts w:ascii="Times New Roman" w:hAnsi="Times New Roman" w:cs="Times New Roman"/>
          <w:iCs/>
          <w:color w:val="000000"/>
        </w:rPr>
        <w:t xml:space="preserve">4 — </w:t>
      </w:r>
      <w:r w:rsidRPr="00A73941">
        <w:rPr>
          <w:rFonts w:ascii="Times New Roman" w:hAnsi="Times New Roman" w:cs="Times New Roman"/>
          <w:color w:val="000000"/>
        </w:rPr>
        <w:t xml:space="preserve">в ордовикском периоде; 5 — в силурийском периоде; </w:t>
      </w:r>
      <w:r w:rsidRPr="00A73941">
        <w:rPr>
          <w:rFonts w:ascii="Times New Roman" w:hAnsi="Times New Roman" w:cs="Times New Roman"/>
          <w:iCs/>
          <w:color w:val="000000"/>
        </w:rPr>
        <w:t xml:space="preserve">6 — </w:t>
      </w:r>
      <w:r w:rsidRPr="00A73941">
        <w:rPr>
          <w:rFonts w:ascii="Times New Roman" w:hAnsi="Times New Roman" w:cs="Times New Roman"/>
          <w:color w:val="000000"/>
        </w:rPr>
        <w:t xml:space="preserve">окружающие платформу геосинклинали; 7 — проявления базальтового вулканизма в вендское время; 8 — суммарная мощность отложений, км; 9 — грабены; </w:t>
      </w:r>
      <w:r w:rsidRPr="00A73941">
        <w:rPr>
          <w:rFonts w:ascii="Times New Roman" w:hAnsi="Times New Roman" w:cs="Times New Roman"/>
          <w:iCs/>
          <w:color w:val="000000"/>
        </w:rPr>
        <w:t xml:space="preserve">10 — </w:t>
      </w:r>
      <w:r w:rsidRPr="00A73941">
        <w:rPr>
          <w:rFonts w:ascii="Times New Roman" w:hAnsi="Times New Roman" w:cs="Times New Roman"/>
          <w:color w:val="000000"/>
        </w:rPr>
        <w:t>слабые складчатые деформ</w:t>
      </w:r>
      <w:r w:rsidRPr="00A73941">
        <w:rPr>
          <w:rFonts w:ascii="Times New Roman" w:hAnsi="Times New Roman" w:cs="Times New Roman"/>
          <w:color w:val="000000"/>
        </w:rPr>
        <w:t>а</w:t>
      </w:r>
      <w:r w:rsidRPr="00A73941">
        <w:rPr>
          <w:rFonts w:ascii="Times New Roman" w:hAnsi="Times New Roman" w:cs="Times New Roman"/>
          <w:color w:val="000000"/>
        </w:rPr>
        <w:t>ции.</w:t>
      </w:r>
      <w:proofErr w:type="gramEnd"/>
      <w:r w:rsidRPr="00A73941">
        <w:rPr>
          <w:rFonts w:ascii="Times New Roman" w:hAnsi="Times New Roman" w:cs="Times New Roman"/>
          <w:color w:val="000000"/>
        </w:rPr>
        <w:t xml:space="preserve"> </w:t>
      </w:r>
      <w:r w:rsidRPr="00A73941">
        <w:rPr>
          <w:rFonts w:ascii="Times New Roman" w:hAnsi="Times New Roman" w:cs="Times New Roman"/>
          <w:color w:val="000000"/>
          <w:lang w:val="en-US"/>
        </w:rPr>
        <w:t>I</w:t>
      </w:r>
      <w:r w:rsidRPr="00A73941">
        <w:rPr>
          <w:rFonts w:ascii="Times New Roman" w:hAnsi="Times New Roman" w:cs="Times New Roman"/>
          <w:color w:val="000000"/>
        </w:rPr>
        <w:t xml:space="preserve"> — Балтийский прогиб; </w:t>
      </w:r>
      <w:r w:rsidRPr="00A73941">
        <w:rPr>
          <w:rFonts w:ascii="Times New Roman" w:hAnsi="Times New Roman" w:cs="Times New Roman"/>
          <w:color w:val="000000"/>
          <w:lang w:val="en-US"/>
        </w:rPr>
        <w:t>II</w:t>
      </w:r>
      <w:r w:rsidRPr="00A73941">
        <w:rPr>
          <w:rFonts w:ascii="Times New Roman" w:hAnsi="Times New Roman" w:cs="Times New Roman"/>
          <w:color w:val="000000"/>
        </w:rPr>
        <w:t xml:space="preserve"> — Днестровский прогиб</w:t>
      </w:r>
    </w:p>
    <w:p w:rsidR="00B5071E" w:rsidRPr="00C24BEF" w:rsidRDefault="00B5071E" w:rsidP="00C24BEF">
      <w:pPr>
        <w:shd w:val="clear" w:color="auto" w:fill="FFFFFF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5071E" w:rsidRPr="00C24BEF" w:rsidRDefault="00B5071E" w:rsidP="00E9155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4BEF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Важной особенностью вендских отложений является присутствие в них вулканических пород. В Брестской и Львовской </w:t>
      </w:r>
      <w:proofErr w:type="gramStart"/>
      <w:r w:rsidRPr="00C24BEF">
        <w:rPr>
          <w:rFonts w:ascii="Times New Roman" w:hAnsi="Times New Roman" w:cs="Times New Roman"/>
          <w:color w:val="000000"/>
          <w:sz w:val="28"/>
          <w:szCs w:val="28"/>
        </w:rPr>
        <w:t>впадинах</w:t>
      </w:r>
      <w:proofErr w:type="gramEnd"/>
      <w:r w:rsidRPr="00C24BEF">
        <w:rPr>
          <w:rFonts w:ascii="Times New Roman" w:hAnsi="Times New Roman" w:cs="Times New Roman"/>
          <w:color w:val="000000"/>
          <w:sz w:val="28"/>
          <w:szCs w:val="28"/>
        </w:rPr>
        <w:t xml:space="preserve"> и на Волыни ш</w:t>
      </w:r>
      <w:r w:rsidRPr="00C24BEF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C24BEF">
        <w:rPr>
          <w:rFonts w:ascii="Times New Roman" w:hAnsi="Times New Roman" w:cs="Times New Roman"/>
          <w:color w:val="000000"/>
          <w:sz w:val="28"/>
          <w:szCs w:val="28"/>
        </w:rPr>
        <w:t>роко развиты базальтовые покровы, реже пласты базальтовых туфов. В о</w:t>
      </w:r>
      <w:r w:rsidRPr="00C24BEF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C24BEF">
        <w:rPr>
          <w:rFonts w:ascii="Times New Roman" w:hAnsi="Times New Roman" w:cs="Times New Roman"/>
          <w:color w:val="000000"/>
          <w:sz w:val="28"/>
          <w:szCs w:val="28"/>
        </w:rPr>
        <w:t>ложениях верхнего венда во многих местах обнаружены выдержанные гор</w:t>
      </w:r>
      <w:r w:rsidRPr="00C24BEF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C24BEF">
        <w:rPr>
          <w:rFonts w:ascii="Times New Roman" w:hAnsi="Times New Roman" w:cs="Times New Roman"/>
          <w:color w:val="000000"/>
          <w:sz w:val="28"/>
          <w:szCs w:val="28"/>
        </w:rPr>
        <w:t>зонты базальтовых туфов и пеплов, свидетельствующие об эксплозивной вулканической деятельности.</w:t>
      </w:r>
    </w:p>
    <w:p w:rsidR="00C24BEF" w:rsidRPr="00C24BEF" w:rsidRDefault="00B5071E" w:rsidP="00E9155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24BEF">
        <w:rPr>
          <w:rFonts w:ascii="Times New Roman" w:hAnsi="Times New Roman" w:cs="Times New Roman"/>
          <w:color w:val="000000"/>
          <w:sz w:val="28"/>
          <w:szCs w:val="28"/>
        </w:rPr>
        <w:t>Мощность вендских отложений обычно составляет первые сотни ме</w:t>
      </w:r>
      <w:r w:rsidRPr="00C24BEF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C24BEF">
        <w:rPr>
          <w:rFonts w:ascii="Times New Roman" w:hAnsi="Times New Roman" w:cs="Times New Roman"/>
          <w:color w:val="000000"/>
          <w:sz w:val="28"/>
          <w:szCs w:val="28"/>
        </w:rPr>
        <w:t>ров, и только в восточных районах платформы</w:t>
      </w:r>
      <w:r w:rsidR="00E9155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9155C" w:rsidRPr="00C24BEF" w:rsidRDefault="00E9155C">
      <w:pPr>
        <w:spacing w:line="240" w:lineRule="auto"/>
        <w:ind w:firstLine="709"/>
        <w:jc w:val="both"/>
        <w:rPr>
          <w:rFonts w:ascii="Times New Roman" w:hAnsi="Times New Roman" w:cs="Times New Roman"/>
        </w:rPr>
      </w:pPr>
    </w:p>
    <w:sectPr w:rsidR="00E9155C" w:rsidRPr="00C24BEF" w:rsidSect="00C92DA6">
      <w:footerReference w:type="default" r:id="rId10"/>
      <w:pgSz w:w="11906" w:h="16838"/>
      <w:pgMar w:top="1134" w:right="850" w:bottom="1134" w:left="1701" w:header="708" w:footer="708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0F1" w:rsidRDefault="00C170F1" w:rsidP="00C92DA6">
      <w:pPr>
        <w:spacing w:after="0" w:line="240" w:lineRule="auto"/>
      </w:pPr>
      <w:r>
        <w:separator/>
      </w:r>
    </w:p>
  </w:endnote>
  <w:endnote w:type="continuationSeparator" w:id="0">
    <w:p w:rsidR="00C170F1" w:rsidRDefault="00C170F1" w:rsidP="00C92D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22400040"/>
      <w:docPartObj>
        <w:docPartGallery w:val="Page Numbers (Bottom of Page)"/>
        <w:docPartUnique/>
      </w:docPartObj>
    </w:sdtPr>
    <w:sdtContent>
      <w:p w:rsidR="00C92DA6" w:rsidRDefault="00C92DA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4C84">
          <w:rPr>
            <w:noProof/>
          </w:rPr>
          <w:t>19</w:t>
        </w:r>
        <w:r>
          <w:fldChar w:fldCharType="end"/>
        </w:r>
      </w:p>
    </w:sdtContent>
  </w:sdt>
  <w:p w:rsidR="00C92DA6" w:rsidRDefault="00C92DA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0F1" w:rsidRDefault="00C170F1" w:rsidP="00C92DA6">
      <w:pPr>
        <w:spacing w:after="0" w:line="240" w:lineRule="auto"/>
      </w:pPr>
      <w:r>
        <w:separator/>
      </w:r>
    </w:p>
  </w:footnote>
  <w:footnote w:type="continuationSeparator" w:id="0">
    <w:p w:rsidR="00C170F1" w:rsidRDefault="00C170F1" w:rsidP="00C92D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71E"/>
    <w:rsid w:val="00390934"/>
    <w:rsid w:val="00685B45"/>
    <w:rsid w:val="006C3F4B"/>
    <w:rsid w:val="00747151"/>
    <w:rsid w:val="00901792"/>
    <w:rsid w:val="00A73941"/>
    <w:rsid w:val="00A74C84"/>
    <w:rsid w:val="00AE0F10"/>
    <w:rsid w:val="00B5071E"/>
    <w:rsid w:val="00C170F1"/>
    <w:rsid w:val="00C24BEF"/>
    <w:rsid w:val="00C5449F"/>
    <w:rsid w:val="00C92DA6"/>
    <w:rsid w:val="00E16850"/>
    <w:rsid w:val="00E55495"/>
    <w:rsid w:val="00E91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07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071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92D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92DA6"/>
  </w:style>
  <w:style w:type="paragraph" w:styleId="a7">
    <w:name w:val="footer"/>
    <w:basedOn w:val="a"/>
    <w:link w:val="a8"/>
    <w:uiPriority w:val="99"/>
    <w:unhideWhenUsed/>
    <w:rsid w:val="00C92D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92D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07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071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92D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92DA6"/>
  </w:style>
  <w:style w:type="paragraph" w:styleId="a7">
    <w:name w:val="footer"/>
    <w:basedOn w:val="a"/>
    <w:link w:val="a8"/>
    <w:uiPriority w:val="99"/>
    <w:unhideWhenUsed/>
    <w:rsid w:val="00C92D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92D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B6ECBE-E712-42DE-8D3C-89B3BEFC0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8</Pages>
  <Words>2364</Words>
  <Characters>13479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UZER</cp:lastModifiedBy>
  <cp:revision>14</cp:revision>
  <dcterms:created xsi:type="dcterms:W3CDTF">2008-05-13T23:00:00Z</dcterms:created>
  <dcterms:modified xsi:type="dcterms:W3CDTF">2008-05-13T23:54:00Z</dcterms:modified>
</cp:coreProperties>
</file>